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_GBK" w:hAnsi="方正小标宋_GBK" w:eastAsia="方正小标宋_GBK" w:cs="方正小标宋_GBK"/>
          <w:b w:val="0"/>
          <w:bCs w:val="0"/>
          <w:sz w:val="40"/>
          <w:szCs w:val="40"/>
          <w:lang w:val="en-US" w:eastAsia="zh-CN"/>
        </w:rPr>
        <w:t xml:space="preserve"> </w:t>
      </w: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 w:hAnsi="楷体" w:eastAsia="楷体" w:cs="楷体"/>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bookmarkStart w:id="0" w:name="_GoBack"/>
      <w:bookmarkEnd w:id="0"/>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楷体_GB2312" w:hAnsi="楷体_GB2312" w:eastAsia="楷体_GB2312" w:cs="楷体_GB2312"/>
          <w:i w:val="0"/>
          <w:iCs w:val="0"/>
          <w:caps w:val="0"/>
          <w:color w:val="000000"/>
          <w:spacing w:val="0"/>
          <w:sz w:val="32"/>
          <w:szCs w:val="32"/>
          <w:shd w:val="clear" w:color="auto" w:fill="FFFFFF"/>
          <w:lang w:val="en-US" w:eastAsia="zh-CN"/>
        </w:rPr>
      </w:pPr>
      <w:r>
        <w:rPr>
          <w:rFonts w:hint="eastAsia" w:ascii="楷体_GB2312" w:hAnsi="楷体_GB2312" w:eastAsia="楷体_GB2312" w:cs="楷体_GB2312"/>
          <w:b w:val="0"/>
          <w:bCs w:val="0"/>
          <w:sz w:val="32"/>
          <w:szCs w:val="32"/>
          <w:lang w:val="en-US" w:eastAsia="zh-CN"/>
        </w:rPr>
        <w:t>县人社局党组书记、局长  董国强</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在县委、县政府的坚强领导下，我认真学习贯彻习近平总书记关于法治建设的重要指示精神，准确把握法治建设工作在全面依法治国中的战略地位，认真履行推进法治建设第一责任人职责，将法治建设作为促进人社工作重要举措，有序推动我局法治建设工作健康</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发展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。现将本年度履行推进法治建设第一责任人职责情况汇报如下：</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i w:val="0"/>
          <w:iCs w:val="0"/>
          <w:caps w:val="0"/>
          <w:color w:val="333333"/>
          <w:spacing w:val="0"/>
          <w:sz w:val="32"/>
          <w:szCs w:val="32"/>
          <w:shd w:val="clear" w:color="auto" w:fill="FFFFFF"/>
          <w:lang w:val="en-US" w:eastAsia="zh-CN"/>
        </w:rPr>
        <w:t>一、</w:t>
      </w:r>
      <w:r>
        <w:rPr>
          <w:rFonts w:hint="eastAsia" w:ascii="黑体" w:hAnsi="黑体" w:eastAsia="黑体" w:cs="黑体"/>
          <w:i w:val="0"/>
          <w:iCs w:val="0"/>
          <w:caps w:val="0"/>
          <w:color w:val="333333"/>
          <w:spacing w:val="0"/>
          <w:sz w:val="32"/>
          <w:szCs w:val="32"/>
          <w:shd w:val="clear" w:color="auto" w:fill="FFFFFF"/>
        </w:rPr>
        <w:t>履行推进</w:t>
      </w:r>
      <w:r>
        <w:rPr>
          <w:rFonts w:hint="eastAsia" w:ascii="黑体" w:hAnsi="黑体" w:eastAsia="黑体" w:cs="黑体"/>
          <w:i w:val="0"/>
          <w:iCs w:val="0"/>
          <w:caps w:val="0"/>
          <w:color w:val="333333"/>
          <w:spacing w:val="0"/>
          <w:sz w:val="32"/>
          <w:szCs w:val="32"/>
          <w:shd w:val="clear" w:color="auto" w:fill="FFFFFF"/>
          <w:lang w:eastAsia="zh-CN"/>
        </w:rPr>
        <w:t>法治</w:t>
      </w:r>
      <w:r>
        <w:rPr>
          <w:rFonts w:hint="eastAsia" w:ascii="黑体" w:hAnsi="黑体" w:eastAsia="黑体" w:cs="黑体"/>
          <w:i w:val="0"/>
          <w:iCs w:val="0"/>
          <w:caps w:val="0"/>
          <w:color w:val="333333"/>
          <w:spacing w:val="0"/>
          <w:sz w:val="32"/>
          <w:szCs w:val="32"/>
          <w:shd w:val="clear" w:color="auto" w:fill="FFFFFF"/>
        </w:rPr>
        <w:t>建设第一责任人职责</w:t>
      </w:r>
      <w:r>
        <w:rPr>
          <w:rFonts w:hint="eastAsia" w:ascii="黑体" w:hAnsi="黑体" w:eastAsia="黑体" w:cs="黑体"/>
          <w:i w:val="0"/>
          <w:iCs w:val="0"/>
          <w:caps w:val="0"/>
          <w:color w:val="333333"/>
          <w:spacing w:val="0"/>
          <w:sz w:val="32"/>
          <w:szCs w:val="32"/>
          <w:shd w:val="clear" w:color="auto" w:fill="FFFFFF"/>
          <w:lang w:eastAsia="zh-CN"/>
        </w:rPr>
        <w:t>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b w:val="0"/>
          <w:bCs w:val="0"/>
          <w:sz w:val="32"/>
          <w:szCs w:val="32"/>
          <w:lang w:eastAsia="zh-CN"/>
        </w:rPr>
      </w:pPr>
      <w:r>
        <w:rPr>
          <w:rFonts w:hint="eastAsia" w:ascii="楷体_GB2312" w:hAnsi="楷体_GB2312" w:eastAsia="楷体_GB2312" w:cs="楷体_GB2312"/>
          <w:b w:val="0"/>
          <w:bCs w:val="0"/>
          <w:sz w:val="32"/>
          <w:szCs w:val="32"/>
          <w:lang w:eastAsia="zh-CN"/>
        </w:rPr>
        <w:t>（一）强化理论武装，提高法治建设领悟力和执行力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作为推进法治建设第一责任人</w:t>
      </w:r>
      <w:r>
        <w:rPr>
          <w:rFonts w:hint="default" w:ascii="仿宋_GB2312" w:hAnsi="仿宋_GB2312" w:eastAsia="仿宋_GB2312" w:cs="仿宋_GB2312"/>
          <w:kern w:val="2"/>
          <w:sz w:val="32"/>
          <w:szCs w:val="32"/>
          <w:lang w:val="en-US" w:eastAsia="zh-CN" w:bidi="ar-SA"/>
        </w:rPr>
        <w:t>，我深刻认识做好</w:t>
      </w:r>
      <w:r>
        <w:rPr>
          <w:rFonts w:hint="eastAsia" w:ascii="仿宋_GB2312" w:hAnsi="仿宋_GB2312" w:eastAsia="仿宋_GB2312" w:cs="仿宋_GB2312"/>
          <w:kern w:val="2"/>
          <w:sz w:val="32"/>
          <w:szCs w:val="32"/>
          <w:lang w:val="en-US" w:eastAsia="zh-CN" w:bidi="ar-SA"/>
        </w:rPr>
        <w:t>法治建设</w:t>
      </w:r>
      <w:r>
        <w:rPr>
          <w:rFonts w:hint="default" w:ascii="仿宋_GB2312" w:hAnsi="仿宋_GB2312" w:eastAsia="仿宋_GB2312" w:cs="仿宋_GB2312"/>
          <w:kern w:val="2"/>
          <w:sz w:val="32"/>
          <w:szCs w:val="32"/>
          <w:lang w:val="en-US" w:eastAsia="zh-CN" w:bidi="ar-SA"/>
        </w:rPr>
        <w:t>工作的重要意义</w:t>
      </w:r>
      <w:r>
        <w:rPr>
          <w:rFonts w:hint="eastAsia" w:ascii="仿宋_GB2312" w:hAnsi="仿宋_GB2312" w:eastAsia="仿宋_GB2312" w:cs="仿宋_GB2312"/>
          <w:kern w:val="2"/>
          <w:sz w:val="32"/>
          <w:szCs w:val="32"/>
          <w:lang w:val="en-US" w:eastAsia="zh-CN" w:bidi="ar-SA"/>
        </w:rPr>
        <w:t xml:space="preserve">，在学深悟透、融会贯通习近平法治思想上下真功夫，始终坚持把法律法规的学习和运用变成我的自觉行为和习惯。在推动我局法治建设过程中，本人带头认真学习贯彻习近平法治思想，严格落实“第一议题”制度，并通过班子会、专题学习会等形式组织局班子成员和全局干部职工学习贯彻习近平法治思想及习近平总书记关于法治建设的重要讲话精神，推动学习成效进一步提升，促进人社队伍法治建设思维进一步强化。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（二）强化领导责任，为法治建设提供组织保障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强化组织领导，</w:t>
      </w:r>
      <w:r>
        <w:rPr>
          <w:rFonts w:hint="default" w:ascii="仿宋_GB2312" w:hAnsi="仿宋_GB2312" w:eastAsia="仿宋_GB2312" w:cs="仿宋_GB2312"/>
          <w:kern w:val="2"/>
          <w:sz w:val="32"/>
          <w:szCs w:val="32"/>
          <w:lang w:val="en-US" w:eastAsia="zh-CN" w:bidi="ar-SA"/>
        </w:rPr>
        <w:t>成立以</w:t>
      </w:r>
      <w:r>
        <w:rPr>
          <w:rFonts w:hint="eastAsia" w:ascii="仿宋_GB2312" w:hAnsi="仿宋_GB2312" w:eastAsia="仿宋_GB2312" w:cs="仿宋_GB2312"/>
          <w:kern w:val="2"/>
          <w:sz w:val="32"/>
          <w:szCs w:val="32"/>
          <w:lang w:val="en-US" w:eastAsia="zh-CN" w:bidi="ar-SA"/>
        </w:rPr>
        <w:t>局党组书记</w:t>
      </w:r>
      <w:r>
        <w:rPr>
          <w:rFonts w:hint="default" w:ascii="仿宋_GB2312" w:hAnsi="仿宋_GB2312" w:eastAsia="仿宋_GB2312" w:cs="仿宋_GB2312"/>
          <w:kern w:val="2"/>
          <w:sz w:val="32"/>
          <w:szCs w:val="32"/>
          <w:lang w:val="en-US" w:eastAsia="zh-CN" w:bidi="ar-SA"/>
        </w:rPr>
        <w:t>为组长、</w:t>
      </w:r>
      <w:r>
        <w:rPr>
          <w:rFonts w:hint="eastAsia" w:ascii="仿宋_GB2312" w:hAnsi="仿宋_GB2312" w:eastAsia="仿宋_GB2312" w:cs="仿宋_GB2312"/>
          <w:kern w:val="2"/>
          <w:sz w:val="32"/>
          <w:szCs w:val="32"/>
          <w:lang w:val="en-US" w:eastAsia="zh-CN" w:bidi="ar-SA"/>
        </w:rPr>
        <w:t>分管副职</w:t>
      </w:r>
      <w:r>
        <w:rPr>
          <w:rFonts w:hint="default" w:ascii="仿宋_GB2312" w:hAnsi="仿宋_GB2312" w:eastAsia="仿宋_GB2312" w:cs="仿宋_GB2312"/>
          <w:kern w:val="2"/>
          <w:sz w:val="32"/>
          <w:szCs w:val="32"/>
          <w:lang w:val="en-US" w:eastAsia="zh-CN" w:bidi="ar-SA"/>
        </w:rPr>
        <w:t>为副组长，各相关</w:t>
      </w:r>
      <w:r>
        <w:rPr>
          <w:rFonts w:hint="eastAsia" w:ascii="仿宋_GB2312" w:hAnsi="仿宋_GB2312" w:eastAsia="仿宋_GB2312" w:cs="仿宋_GB2312"/>
          <w:kern w:val="2"/>
          <w:sz w:val="32"/>
          <w:szCs w:val="32"/>
          <w:lang w:val="en-US" w:eastAsia="zh-CN" w:bidi="ar-SA"/>
        </w:rPr>
        <w:t>股</w:t>
      </w:r>
      <w:r>
        <w:rPr>
          <w:rFonts w:hint="default" w:ascii="仿宋_GB2312" w:hAnsi="仿宋_GB2312" w:eastAsia="仿宋_GB2312" w:cs="仿宋_GB2312"/>
          <w:kern w:val="2"/>
          <w:sz w:val="32"/>
          <w:szCs w:val="32"/>
          <w:lang w:val="en-US" w:eastAsia="zh-CN" w:bidi="ar-SA"/>
        </w:rPr>
        <w:t>室负责人为成员的</w:t>
      </w:r>
      <w:r>
        <w:rPr>
          <w:rFonts w:hint="eastAsia" w:ascii="仿宋_GB2312" w:hAnsi="仿宋_GB2312" w:eastAsia="仿宋_GB2312" w:cs="仿宋_GB2312"/>
          <w:kern w:val="2"/>
          <w:sz w:val="32"/>
          <w:szCs w:val="32"/>
          <w:lang w:val="en-US" w:eastAsia="zh-CN" w:bidi="ar-SA"/>
        </w:rPr>
        <w:t>法治</w:t>
      </w:r>
      <w:r>
        <w:rPr>
          <w:rFonts w:hint="default" w:ascii="仿宋_GB2312" w:hAnsi="仿宋_GB2312" w:eastAsia="仿宋_GB2312" w:cs="仿宋_GB2312"/>
          <w:kern w:val="2"/>
          <w:sz w:val="32"/>
          <w:szCs w:val="32"/>
          <w:lang w:val="en-US" w:eastAsia="zh-CN" w:bidi="ar-SA"/>
        </w:rPr>
        <w:t>建设工作领导小组，形成主要领导负责抓，分管领导具体抓，相关部门配合抓的工作局面。</w:t>
      </w:r>
      <w:r>
        <w:rPr>
          <w:rFonts w:hint="eastAsia" w:ascii="仿宋_GB2312" w:hAnsi="仿宋_GB2312" w:eastAsia="仿宋_GB2312" w:cs="仿宋_GB2312"/>
          <w:kern w:val="2"/>
          <w:sz w:val="32"/>
          <w:szCs w:val="32"/>
          <w:lang w:val="en-US" w:eastAsia="zh-CN" w:bidi="ar-SA"/>
        </w:rPr>
        <w:t>同时，结合我局工作实际，聘请律师为我局法律顾问，充分发挥法律顾问在我局执法、普法、信访、重要合同文书和规范性文件合法性审查等法治建设工作中的参谋助手作用，确保我局法治建设工作有序推进。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（三）强化落实责任，全面推进法治建设工作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1.</w:t>
      </w:r>
      <w:r>
        <w:rPr>
          <w:rFonts w:hint="default" w:ascii="楷体_GB2312" w:hAnsi="楷体_GB2312" w:eastAsia="楷体_GB2312" w:cs="楷体_GB2312"/>
          <w:b w:val="0"/>
          <w:bCs w:val="0"/>
          <w:kern w:val="2"/>
          <w:sz w:val="32"/>
          <w:szCs w:val="32"/>
          <w:lang w:val="en-US" w:eastAsia="zh-CN" w:bidi="ar-SA"/>
        </w:rPr>
        <w:t>创新服务方式,探索</w:t>
      </w:r>
      <w:r>
        <w:rPr>
          <w:rFonts w:hint="eastAsia" w:ascii="楷体_GB2312" w:hAnsi="楷体_GB2312" w:eastAsia="楷体_GB2312" w:cs="楷体_GB2312"/>
          <w:b w:val="0"/>
          <w:bCs w:val="0"/>
          <w:kern w:val="2"/>
          <w:sz w:val="32"/>
          <w:szCs w:val="32"/>
          <w:lang w:val="en-US" w:eastAsia="zh-CN" w:bidi="ar-SA"/>
        </w:rPr>
        <w:t>法治建设</w:t>
      </w:r>
      <w:r>
        <w:rPr>
          <w:rFonts w:hint="default" w:ascii="楷体_GB2312" w:hAnsi="楷体_GB2312" w:eastAsia="楷体_GB2312" w:cs="楷体_GB2312"/>
          <w:b w:val="0"/>
          <w:bCs w:val="0"/>
          <w:kern w:val="2"/>
          <w:sz w:val="32"/>
          <w:szCs w:val="32"/>
          <w:lang w:val="en-US" w:eastAsia="zh-CN" w:bidi="ar-SA"/>
        </w:rPr>
        <w:t>新途径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首先是积极开展“互联网+调解”工作，目前12个乡镇和1个林业工作站劳动争议调解中心已全部成立，聘任专兼职调解员50余名，“互联网+调解”账号实现全分配，可通过该平台接收、办理案件，为和谐劳动关系奠定了坚实基础。其次，我局将服务型行政执法融入日常人社执法工作，以柔性执法化解了大量矛盾纠纷，2023年我局被省法治政府建设领导小组办公室评为河南省服务型行政执法示范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2.加大社会矛盾化解力度，构建和谐劳动关系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shd w:val="clear" w:color="auto" w:fill="auto"/>
          <w:lang w:val="en-US" w:eastAsia="zh-CN"/>
        </w:rPr>
      </w:pPr>
      <w:r>
        <w:rPr>
          <w:rFonts w:hint="eastAsia" w:ascii="仿宋_GB2312" w:hAnsi="仿宋_GB2312" w:eastAsia="仿宋_GB2312" w:cs="仿宋_GB2312"/>
          <w:kern w:val="2"/>
          <w:sz w:val="32"/>
          <w:szCs w:val="32"/>
          <w:lang w:val="en-US" w:eastAsia="zh-CN" w:bidi="ar-SA"/>
        </w:rPr>
        <w:t>一</w:t>
      </w:r>
      <w:r>
        <w:rPr>
          <w:rFonts w:hint="default" w:ascii="仿宋_GB2312" w:hAnsi="仿宋_GB2312" w:eastAsia="仿宋_GB2312" w:cs="仿宋_GB2312"/>
          <w:kern w:val="2"/>
          <w:sz w:val="32"/>
          <w:szCs w:val="32"/>
          <w:lang w:val="en-US" w:eastAsia="zh-CN" w:bidi="ar-SA"/>
        </w:rPr>
        <w:t>是加大劳动保障监察执法检查力度，深入建筑工地、企业，发放各类劳动法律法规宣传资料，增强群众依法维权意识</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sz w:val="32"/>
          <w:szCs w:val="32"/>
          <w:lang w:val="en-US" w:eastAsia="zh-CN"/>
        </w:rPr>
        <w:t>2023年以来，共办结12345政务服务热线交办案件525起，信访案件56件，市长信箱5件，网民留言12件，投诉举报中心案件560件，接待来访人次230余人，处理国家欠薪平台线索418条，处置农民工工资支付监管系统线索20条，共为农民工讨回工资346万余元。以上案件办理过程中，劳动监察工作人员通过行政指导、行政调解等柔性执法方式，化解了大量矛盾纠纷，维护了职工的合法权益。</w:t>
      </w:r>
      <w:r>
        <w:rPr>
          <w:rFonts w:hint="eastAsia" w:ascii="仿宋_GB2312" w:hAnsi="仿宋_GB2312" w:eastAsia="仿宋_GB2312" w:cs="仿宋_GB2312"/>
          <w:color w:val="auto"/>
          <w:sz w:val="32"/>
          <w:szCs w:val="32"/>
          <w:shd w:val="clear" w:color="auto" w:fill="auto"/>
          <w:lang w:val="en-US" w:eastAsia="zh-CN"/>
        </w:rPr>
        <w:t>二</w:t>
      </w:r>
      <w:r>
        <w:rPr>
          <w:rFonts w:hint="default" w:ascii="仿宋_GB2312" w:hAnsi="仿宋_GB2312" w:eastAsia="仿宋_GB2312" w:cs="仿宋_GB2312"/>
          <w:color w:val="auto"/>
          <w:sz w:val="32"/>
          <w:szCs w:val="32"/>
          <w:shd w:val="clear" w:color="auto" w:fill="auto"/>
          <w:lang w:val="en-US" w:eastAsia="zh-CN"/>
        </w:rPr>
        <w:t>是充分发挥仲裁调解职能，将普法教育与争议调处相结合，运用实践中总结出的立案时调解、审理中调解、裁决前调解的“三步调解法”</w:t>
      </w:r>
      <w:r>
        <w:rPr>
          <w:rFonts w:hint="eastAsia" w:ascii="仿宋_GB2312" w:hAnsi="仿宋_GB2312" w:eastAsia="仿宋_GB2312" w:cs="仿宋_GB2312"/>
          <w:color w:val="auto"/>
          <w:sz w:val="32"/>
          <w:szCs w:val="32"/>
          <w:shd w:val="clear" w:color="auto" w:fill="auto"/>
          <w:lang w:val="en-US" w:eastAsia="zh-CN"/>
        </w:rPr>
        <w:t>经验</w:t>
      </w:r>
      <w:r>
        <w:rPr>
          <w:rFonts w:hint="default" w:ascii="仿宋_GB2312" w:hAnsi="仿宋_GB2312" w:eastAsia="仿宋_GB2312" w:cs="仿宋_GB2312"/>
          <w:color w:val="auto"/>
          <w:sz w:val="32"/>
          <w:szCs w:val="32"/>
          <w:shd w:val="clear" w:color="auto" w:fill="auto"/>
          <w:lang w:val="en-US" w:eastAsia="zh-CN"/>
        </w:rPr>
        <w:t>，坚持做到能调解的不裁决，能案外达成和解的不进入程序，能当场解决的问题不拖延，从而</w:t>
      </w:r>
      <w:r>
        <w:rPr>
          <w:rFonts w:hint="eastAsia" w:ascii="仿宋_GB2312" w:hAnsi="仿宋_GB2312" w:eastAsia="仿宋_GB2312" w:cs="仿宋_GB2312"/>
          <w:color w:val="auto"/>
          <w:sz w:val="32"/>
          <w:szCs w:val="32"/>
          <w:shd w:val="clear" w:color="auto" w:fill="auto"/>
          <w:lang w:val="en-US" w:eastAsia="zh-CN"/>
        </w:rPr>
        <w:t>妥善</w:t>
      </w:r>
      <w:r>
        <w:rPr>
          <w:rFonts w:hint="default" w:ascii="仿宋_GB2312" w:hAnsi="仿宋_GB2312" w:eastAsia="仿宋_GB2312" w:cs="仿宋_GB2312"/>
          <w:color w:val="auto"/>
          <w:sz w:val="32"/>
          <w:szCs w:val="32"/>
          <w:shd w:val="clear" w:color="auto" w:fill="auto"/>
          <w:lang w:val="en-US" w:eastAsia="zh-CN"/>
        </w:rPr>
        <w:t>化解矛盾。</w:t>
      </w:r>
      <w:r>
        <w:rPr>
          <w:rFonts w:hint="eastAsia" w:ascii="仿宋_GB2312" w:hAnsi="仿宋_GB2312" w:eastAsia="仿宋_GB2312" w:cs="仿宋_GB2312"/>
          <w:sz w:val="32"/>
          <w:szCs w:val="32"/>
          <w:lang w:val="en-US" w:eastAsia="zh-CN"/>
        </w:rPr>
        <w:t>2023年以来，共受理劳动争议仲裁案件 73 件，裁决结案40件，调解结案15件，为当事人挽回损失金额共计</w:t>
      </w:r>
      <w:r>
        <w:rPr>
          <w:rFonts w:hint="eastAsia" w:ascii="仿宋_GB2312" w:hAnsi="仿宋_GB2312" w:eastAsia="仿宋_GB2312" w:cs="仿宋_GB2312"/>
          <w:color w:val="auto"/>
          <w:sz w:val="32"/>
          <w:szCs w:val="32"/>
          <w:shd w:val="clear" w:color="auto" w:fill="auto"/>
          <w:lang w:val="en-US" w:eastAsia="zh-CN"/>
        </w:rPr>
        <w:t>177万元。</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eastAsia="zh-CN"/>
        </w:rPr>
        <w:t>（四）</w:t>
      </w:r>
      <w:r>
        <w:rPr>
          <w:rFonts w:hint="eastAsia" w:ascii="楷体_GB2312" w:hAnsi="楷体_GB2312" w:eastAsia="楷体_GB2312" w:cs="楷体_GB2312"/>
          <w:b w:val="0"/>
          <w:bCs w:val="0"/>
          <w:sz w:val="32"/>
          <w:szCs w:val="32"/>
        </w:rPr>
        <w:t>加强普法宣传，营造知法守法氛围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lang w:val="en-US" w:eastAsia="zh-CN"/>
        </w:rPr>
      </w:pP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年，我局严格按照“谁执法</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谁普法”的要求，扎实推进法治宣传教育全覆盖。局各</w:t>
      </w:r>
      <w:r>
        <w:rPr>
          <w:rFonts w:hint="eastAsia" w:ascii="仿宋_GB2312" w:hAnsi="仿宋_GB2312" w:eastAsia="仿宋_GB2312" w:cs="仿宋_GB2312"/>
          <w:sz w:val="32"/>
          <w:szCs w:val="32"/>
          <w:lang w:val="en-US" w:eastAsia="zh-CN"/>
        </w:rPr>
        <w:t>二级机构</w:t>
      </w:r>
      <w:r>
        <w:rPr>
          <w:rFonts w:hint="default" w:ascii="仿宋_GB2312" w:hAnsi="仿宋_GB2312" w:eastAsia="仿宋_GB2312" w:cs="仿宋_GB2312"/>
          <w:sz w:val="32"/>
          <w:szCs w:val="32"/>
          <w:lang w:val="en-US" w:eastAsia="zh-CN"/>
        </w:rPr>
        <w:t>和股室在</w:t>
      </w:r>
      <w:r>
        <w:rPr>
          <w:rFonts w:hint="eastAsia" w:ascii="仿宋_GB2312" w:hAnsi="仿宋_GB2312" w:eastAsia="仿宋_GB2312" w:cs="仿宋_GB2312"/>
          <w:sz w:val="32"/>
          <w:szCs w:val="32"/>
          <w:lang w:val="en-US" w:eastAsia="zh-CN"/>
        </w:rPr>
        <w:t>系统</w:t>
      </w:r>
      <w:r>
        <w:rPr>
          <w:rFonts w:hint="default" w:ascii="仿宋_GB2312" w:hAnsi="仿宋_GB2312" w:eastAsia="仿宋_GB2312" w:cs="仿宋_GB2312"/>
          <w:sz w:val="32"/>
          <w:szCs w:val="32"/>
          <w:lang w:val="en-US" w:eastAsia="zh-CN"/>
        </w:rPr>
        <w:t>技能业务培训中增设法治学习环节，</w:t>
      </w:r>
      <w:r>
        <w:rPr>
          <w:rFonts w:hint="eastAsia" w:ascii="仿宋_GB2312" w:hAnsi="仿宋_GB2312" w:eastAsia="仿宋_GB2312" w:cs="仿宋_GB2312"/>
          <w:sz w:val="32"/>
          <w:szCs w:val="32"/>
          <w:lang w:val="en-US" w:eastAsia="zh-CN"/>
        </w:rPr>
        <w:t>全年共开展12次法治培训活动，依托</w:t>
      </w:r>
      <w:r>
        <w:rPr>
          <w:rFonts w:hint="default" w:ascii="仿宋_GB2312" w:hAnsi="仿宋_GB2312" w:eastAsia="仿宋_GB2312" w:cs="仿宋_GB2312"/>
          <w:sz w:val="32"/>
          <w:szCs w:val="32"/>
          <w:lang w:val="en-US" w:eastAsia="zh-CN"/>
        </w:rPr>
        <w:t>整顿人力资源市场秩序专项行动和社会保障法律法规专项检查、根治欠薪专项</w:t>
      </w:r>
      <w:r>
        <w:rPr>
          <w:rFonts w:hint="eastAsia" w:ascii="仿宋_GB2312" w:hAnsi="仿宋_GB2312" w:eastAsia="仿宋_GB2312" w:cs="仿宋_GB2312"/>
          <w:sz w:val="32"/>
          <w:szCs w:val="32"/>
          <w:lang w:val="en-US" w:eastAsia="zh-CN"/>
        </w:rPr>
        <w:t>行动、“春风行动”等活动</w:t>
      </w:r>
      <w:r>
        <w:rPr>
          <w:rFonts w:hint="default" w:ascii="仿宋_GB2312" w:hAnsi="仿宋_GB2312" w:eastAsia="仿宋_GB2312" w:cs="仿宋_GB2312"/>
          <w:sz w:val="32"/>
          <w:szCs w:val="32"/>
          <w:lang w:val="en-US" w:eastAsia="zh-CN"/>
        </w:rPr>
        <w:t>讲解和宣讲劳动法律法规</w:t>
      </w:r>
      <w:r>
        <w:rPr>
          <w:rFonts w:hint="eastAsia" w:ascii="仿宋_GB2312" w:hAnsi="仿宋_GB2312" w:eastAsia="仿宋_GB2312" w:cs="仿宋_GB2312"/>
          <w:sz w:val="32"/>
          <w:szCs w:val="32"/>
          <w:lang w:val="en-US" w:eastAsia="zh-CN"/>
        </w:rPr>
        <w:t>，共开展宣传活动8场次，接受普法总数达8000余人次。通过法治宣传，增强了用人单位守法自觉性，提高了广大劳动者依法维护自身合法权益意识，有效扩大法治宣传教育覆盖面。</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存在的问题</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（一）法治氛围仍不浓厚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shd w:val="clear" w:color="auto" w:fill="auto"/>
          <w:lang w:val="en-US" w:eastAsia="zh-CN"/>
        </w:rPr>
      </w:pPr>
      <w:r>
        <w:rPr>
          <w:rFonts w:hint="eastAsia" w:ascii="仿宋_GB2312" w:hAnsi="仿宋_GB2312" w:eastAsia="仿宋_GB2312" w:cs="仿宋_GB2312"/>
          <w:sz w:val="32"/>
          <w:szCs w:val="32"/>
          <w:lang w:val="en-US" w:eastAsia="zh-CN"/>
        </w:rPr>
        <w:t>执法队伍法治思维不够，</w:t>
      </w:r>
      <w:r>
        <w:rPr>
          <w:rFonts w:hint="default" w:ascii="仿宋_GB2312" w:hAnsi="仿宋_GB2312" w:eastAsia="仿宋_GB2312" w:cs="仿宋_GB2312"/>
          <w:sz w:val="32"/>
          <w:szCs w:val="32"/>
          <w:lang w:val="en-US" w:eastAsia="zh-CN"/>
        </w:rPr>
        <w:t>个别地方执法仍不够规范，执法随意性较大，行政执法人员的素质还有待提高</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楷体" w:hAnsi="楷体" w:eastAsia="楷体" w:cs="楷体"/>
          <w:sz w:val="32"/>
          <w:szCs w:val="32"/>
          <w:lang w:val="en-US" w:eastAsia="zh-CN"/>
        </w:rPr>
      </w:pPr>
      <w:r>
        <w:rPr>
          <w:rFonts w:hint="eastAsia" w:ascii="楷体_GB2312" w:hAnsi="楷体_GB2312" w:eastAsia="楷体_GB2312" w:cs="楷体_GB2312"/>
          <w:b w:val="0"/>
          <w:bCs w:val="0"/>
          <w:kern w:val="2"/>
          <w:sz w:val="32"/>
          <w:szCs w:val="32"/>
          <w:lang w:val="en-US" w:eastAsia="zh-CN" w:bidi="ar-SA"/>
        </w:rPr>
        <w:t>（二）</w:t>
      </w:r>
      <w:r>
        <w:rPr>
          <w:rFonts w:hint="default" w:ascii="楷体_GB2312" w:hAnsi="楷体_GB2312" w:eastAsia="楷体_GB2312" w:cs="楷体_GB2312"/>
          <w:b w:val="0"/>
          <w:bCs w:val="0"/>
          <w:kern w:val="2"/>
          <w:sz w:val="32"/>
          <w:szCs w:val="32"/>
          <w:lang w:val="en-US" w:eastAsia="zh-CN" w:bidi="ar-SA"/>
        </w:rPr>
        <w:t>执法环境</w:t>
      </w:r>
      <w:r>
        <w:rPr>
          <w:rFonts w:hint="eastAsia" w:ascii="楷体_GB2312" w:hAnsi="楷体_GB2312" w:eastAsia="楷体_GB2312" w:cs="楷体_GB2312"/>
          <w:b w:val="0"/>
          <w:bCs w:val="0"/>
          <w:kern w:val="2"/>
          <w:sz w:val="32"/>
          <w:szCs w:val="32"/>
          <w:lang w:val="en-US" w:eastAsia="zh-CN" w:bidi="ar-SA"/>
        </w:rPr>
        <w:t>亟待</w:t>
      </w:r>
      <w:r>
        <w:rPr>
          <w:rFonts w:hint="default" w:ascii="楷体_GB2312" w:hAnsi="楷体_GB2312" w:eastAsia="楷体_GB2312" w:cs="楷体_GB2312"/>
          <w:b w:val="0"/>
          <w:bCs w:val="0"/>
          <w:kern w:val="2"/>
          <w:sz w:val="32"/>
          <w:szCs w:val="32"/>
          <w:lang w:val="en-US" w:eastAsia="zh-CN" w:bidi="ar-SA"/>
        </w:rPr>
        <w:t>改善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用人单位</w:t>
      </w:r>
      <w:r>
        <w:rPr>
          <w:rFonts w:hint="eastAsia" w:ascii="仿宋_GB2312" w:hAnsi="仿宋_GB2312" w:eastAsia="仿宋_GB2312" w:cs="仿宋_GB2312"/>
          <w:sz w:val="32"/>
          <w:szCs w:val="32"/>
          <w:lang w:val="en-US" w:eastAsia="zh-CN"/>
        </w:rPr>
        <w:t>法治意识</w:t>
      </w:r>
      <w:r>
        <w:rPr>
          <w:rFonts w:hint="default" w:ascii="仿宋_GB2312" w:hAnsi="仿宋_GB2312" w:eastAsia="仿宋_GB2312" w:cs="仿宋_GB2312"/>
          <w:sz w:val="32"/>
          <w:szCs w:val="32"/>
          <w:lang w:val="en-US" w:eastAsia="zh-CN"/>
        </w:rPr>
        <w:t>和劳动者维权意识</w:t>
      </w:r>
      <w:r>
        <w:rPr>
          <w:rFonts w:hint="eastAsia" w:ascii="仿宋_GB2312" w:hAnsi="仿宋_GB2312" w:eastAsia="仿宋_GB2312" w:cs="仿宋_GB2312"/>
          <w:sz w:val="32"/>
          <w:szCs w:val="32"/>
          <w:lang w:val="en-US" w:eastAsia="zh-CN"/>
        </w:rPr>
        <w:t>不足</w:t>
      </w:r>
      <w:r>
        <w:rPr>
          <w:rFonts w:hint="default" w:ascii="仿宋_GB2312" w:hAnsi="仿宋_GB2312" w:eastAsia="仿宋_GB2312" w:cs="仿宋_GB2312"/>
          <w:sz w:val="32"/>
          <w:szCs w:val="32"/>
          <w:lang w:val="en-US" w:eastAsia="zh-CN"/>
        </w:rPr>
        <w:t>、部门配合工作力度不够等客观问题依然存在。</w:t>
      </w:r>
    </w:p>
    <w:p>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创新意识仍然不强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shd w:val="clear" w:color="auto" w:fill="auto"/>
          <w:lang w:val="en-US" w:eastAsia="zh-CN"/>
        </w:rPr>
      </w:pPr>
      <w:r>
        <w:rPr>
          <w:rFonts w:hint="eastAsia" w:ascii="仿宋_GB2312" w:hAnsi="仿宋_GB2312" w:eastAsia="仿宋_GB2312" w:cs="仿宋_GB2312"/>
          <w:sz w:val="32"/>
          <w:szCs w:val="32"/>
          <w:lang w:val="en-US" w:eastAsia="zh-CN"/>
        </w:rPr>
        <w:t>普法宣传形式相对单一，</w:t>
      </w:r>
      <w:r>
        <w:rPr>
          <w:rFonts w:hint="default" w:ascii="仿宋_GB2312" w:hAnsi="仿宋_GB2312" w:eastAsia="仿宋_GB2312" w:cs="仿宋_GB2312"/>
          <w:sz w:val="32"/>
          <w:szCs w:val="32"/>
          <w:lang w:val="en-US" w:eastAsia="zh-CN"/>
        </w:rPr>
        <w:t>借助新型媒体宣传法律法规的力度还比较滞后，宣传的方式方法有待改善和转变</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下一步工作打算</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_GB2312" w:hAnsi="楷体_GB2312" w:eastAsia="楷体_GB2312" w:cs="楷体_GB2312"/>
          <w:b w:val="0"/>
          <w:bCs w:val="0"/>
          <w:kern w:val="2"/>
          <w:sz w:val="32"/>
          <w:szCs w:val="32"/>
          <w:lang w:val="en-US" w:eastAsia="zh-CN" w:bidi="ar-SA"/>
        </w:rPr>
        <w:t>（一）进一步加强党对法治建设的领导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坚持以习近平法治思想为引领，坚决把牢法治建设正确方向，把党的领导贯彻到法治政府建设的全过程和各方面。</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（二）持续强化宣传力度，弘扬法治精神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紧抓法治宣传教育这个“关键点”，加大对法治宣传经费投入，积极改善法治宣传必备的条件，利用灵活多样的宣传形式，大力宣传法律知识，让群众学法、懂法、守法。</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（三）深入推进法治学习，优化队伍建设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强化全局干部、职工对宪法、党内法规、行政法规等法律法规学习，定期邀请司法部门专家开展法律知识讲座并组织法律知识测试，不断提高全局干部、职工依法行政能力，把我局法治建设工作推上一个新台阶。</w:t>
      </w:r>
    </w:p>
    <w:p>
      <w:pPr>
        <w:numPr>
          <w:ilvl w:val="0"/>
          <w:numId w:val="0"/>
        </w:numPr>
        <w:ind w:firstLine="640" w:firstLineChars="200"/>
        <w:rPr>
          <w:rFonts w:hint="eastAsia" w:ascii="宋体" w:hAnsi="宋体" w:cs="宋体"/>
          <w:sz w:val="32"/>
          <w:szCs w:val="32"/>
          <w:lang w:val="en-US" w:eastAsia="zh-CN"/>
        </w:rPr>
      </w:pPr>
      <w:r>
        <w:rPr>
          <w:rFonts w:hint="eastAsia" w:ascii="宋体" w:hAnsi="宋体" w:cs="宋体"/>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2730" w:firstLineChars="1300"/>
        <w:textAlignment w:val="auto"/>
        <w:rPr>
          <w:rFonts w:hint="eastAsia"/>
          <w:lang w:val="en-US" w:eastAsia="zh-CN"/>
        </w:rPr>
      </w:pPr>
    </w:p>
    <w:sectPr>
      <w:footerReference r:id="rId3" w:type="default"/>
      <w:footerReference r:id="rId4" w:type="even"/>
      <w:pgSz w:w="11906" w:h="16838"/>
      <w:pgMar w:top="2098" w:right="1474" w:bottom="1984" w:left="1587" w:header="567"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194A9D-A235-42A7-9301-ED9D649CE6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F50527B0-B730-4ABC-A54F-9CB297A36457}"/>
  </w:font>
  <w:font w:name="仿宋_GB2312">
    <w:panose1 w:val="02010609030101010101"/>
    <w:charset w:val="86"/>
    <w:family w:val="modern"/>
    <w:pitch w:val="default"/>
    <w:sig w:usb0="00000001" w:usb1="080E0000" w:usb2="00000000" w:usb3="00000000" w:csb0="00040000" w:csb1="00000000"/>
    <w:embedRegular r:id="rId3" w:fontKey="{76F05AAB-BD2B-4E0F-97C1-802BADC9098E}"/>
  </w:font>
  <w:font w:name="方正小标宋_GBK">
    <w:panose1 w:val="02000000000000000000"/>
    <w:charset w:val="86"/>
    <w:family w:val="auto"/>
    <w:pitch w:val="default"/>
    <w:sig w:usb0="A00002BF" w:usb1="38CF7CFA" w:usb2="00082016" w:usb3="00000000" w:csb0="00040001" w:csb1="00000000"/>
    <w:embedRegular r:id="rId4" w:fontKey="{7EBB899E-2AFF-440B-BDA9-277C15F88AB6}"/>
  </w:font>
  <w:font w:name="楷体">
    <w:panose1 w:val="02010609060101010101"/>
    <w:charset w:val="86"/>
    <w:family w:val="auto"/>
    <w:pitch w:val="default"/>
    <w:sig w:usb0="800002BF" w:usb1="38CF7CFA" w:usb2="00000016" w:usb3="00000000" w:csb0="00040001" w:csb1="00000000"/>
    <w:embedRegular r:id="rId5" w:fontKey="{BCCA384A-E50B-46CC-9831-87A5FB12C7C6}"/>
  </w:font>
  <w:font w:name="楷体_GB2312">
    <w:panose1 w:val="02010609030101010101"/>
    <w:charset w:val="86"/>
    <w:family w:val="auto"/>
    <w:pitch w:val="default"/>
    <w:sig w:usb0="00000001" w:usb1="080E0000" w:usb2="00000000" w:usb3="00000000" w:csb0="00040000" w:csb1="00000000"/>
    <w:embedRegular r:id="rId6" w:fontKey="{BB3E326B-074F-465C-B605-F6B446FEDEE1}"/>
  </w:font>
  <w:font w:name="方正小标宋简体">
    <w:panose1 w:val="02000000000000000000"/>
    <w:charset w:val="86"/>
    <w:family w:val="auto"/>
    <w:pitch w:val="default"/>
    <w:sig w:usb0="A00002BF" w:usb1="184F6CFA" w:usb2="00000012" w:usb3="00000000" w:csb0="00040001" w:csb1="00000000"/>
    <w:embedRegular r:id="rId7" w:fontKey="{92D12EC9-34FF-4890-86FD-43CE848A7CF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36259"/>
    <w:multiLevelType w:val="singleLevel"/>
    <w:tmpl w:val="0013625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00E15771"/>
    <w:rsid w:val="012375FA"/>
    <w:rsid w:val="01280D57"/>
    <w:rsid w:val="01DB732C"/>
    <w:rsid w:val="02ED6112"/>
    <w:rsid w:val="030772AE"/>
    <w:rsid w:val="04A647CA"/>
    <w:rsid w:val="05C313AC"/>
    <w:rsid w:val="06077D5A"/>
    <w:rsid w:val="06DF3FC3"/>
    <w:rsid w:val="06E93094"/>
    <w:rsid w:val="06F832D7"/>
    <w:rsid w:val="07D258D6"/>
    <w:rsid w:val="09727371"/>
    <w:rsid w:val="0A2F6247"/>
    <w:rsid w:val="0B5331D2"/>
    <w:rsid w:val="0B624CBC"/>
    <w:rsid w:val="0C0B585A"/>
    <w:rsid w:val="0C915D60"/>
    <w:rsid w:val="0D417786"/>
    <w:rsid w:val="0E034A3B"/>
    <w:rsid w:val="0E243370"/>
    <w:rsid w:val="0F735BF1"/>
    <w:rsid w:val="0F986DD1"/>
    <w:rsid w:val="0FC17A90"/>
    <w:rsid w:val="102B0279"/>
    <w:rsid w:val="106C790C"/>
    <w:rsid w:val="108D2452"/>
    <w:rsid w:val="112C42A9"/>
    <w:rsid w:val="12203A6B"/>
    <w:rsid w:val="12C0739F"/>
    <w:rsid w:val="12D1335A"/>
    <w:rsid w:val="1356560D"/>
    <w:rsid w:val="1367781A"/>
    <w:rsid w:val="13DA7FEC"/>
    <w:rsid w:val="141F0531"/>
    <w:rsid w:val="144E2788"/>
    <w:rsid w:val="15325C06"/>
    <w:rsid w:val="153951E6"/>
    <w:rsid w:val="159643E7"/>
    <w:rsid w:val="15BB6B4B"/>
    <w:rsid w:val="16663DB9"/>
    <w:rsid w:val="172A3039"/>
    <w:rsid w:val="174C3978"/>
    <w:rsid w:val="18075128"/>
    <w:rsid w:val="1844363D"/>
    <w:rsid w:val="19185113"/>
    <w:rsid w:val="19470E61"/>
    <w:rsid w:val="198F47D0"/>
    <w:rsid w:val="19D22416"/>
    <w:rsid w:val="1A5E4DDC"/>
    <w:rsid w:val="1B124510"/>
    <w:rsid w:val="1C511068"/>
    <w:rsid w:val="1CA76EDA"/>
    <w:rsid w:val="1CFD4D4B"/>
    <w:rsid w:val="1D835251"/>
    <w:rsid w:val="1DAD0520"/>
    <w:rsid w:val="1EBD3C6C"/>
    <w:rsid w:val="1F8D0609"/>
    <w:rsid w:val="209A581D"/>
    <w:rsid w:val="211803A6"/>
    <w:rsid w:val="21AB2FC8"/>
    <w:rsid w:val="221072CF"/>
    <w:rsid w:val="22717D6E"/>
    <w:rsid w:val="22A068A5"/>
    <w:rsid w:val="23C16AD3"/>
    <w:rsid w:val="24C04FDC"/>
    <w:rsid w:val="2503311B"/>
    <w:rsid w:val="2629095F"/>
    <w:rsid w:val="266D4CF0"/>
    <w:rsid w:val="26E8081A"/>
    <w:rsid w:val="274912B9"/>
    <w:rsid w:val="288A1B89"/>
    <w:rsid w:val="29347D47"/>
    <w:rsid w:val="2A3D0E7D"/>
    <w:rsid w:val="2A6B59EA"/>
    <w:rsid w:val="2A726D79"/>
    <w:rsid w:val="2B7565AD"/>
    <w:rsid w:val="2BA74078"/>
    <w:rsid w:val="2BD22877"/>
    <w:rsid w:val="2BD93992"/>
    <w:rsid w:val="2CD05FD9"/>
    <w:rsid w:val="2CE80225"/>
    <w:rsid w:val="2DC84F02"/>
    <w:rsid w:val="2DCF41B8"/>
    <w:rsid w:val="2E4C168F"/>
    <w:rsid w:val="2F2847A9"/>
    <w:rsid w:val="2F794705"/>
    <w:rsid w:val="30734518"/>
    <w:rsid w:val="30913CD1"/>
    <w:rsid w:val="310D15A9"/>
    <w:rsid w:val="32453E38"/>
    <w:rsid w:val="33751688"/>
    <w:rsid w:val="34A44CA5"/>
    <w:rsid w:val="35823379"/>
    <w:rsid w:val="35A63D7A"/>
    <w:rsid w:val="360711B5"/>
    <w:rsid w:val="36716136"/>
    <w:rsid w:val="37384EA6"/>
    <w:rsid w:val="373A29CC"/>
    <w:rsid w:val="37FE7E9E"/>
    <w:rsid w:val="386B36C4"/>
    <w:rsid w:val="38EE713A"/>
    <w:rsid w:val="39A9208B"/>
    <w:rsid w:val="3A241712"/>
    <w:rsid w:val="3A322081"/>
    <w:rsid w:val="3B476FDE"/>
    <w:rsid w:val="3B566B33"/>
    <w:rsid w:val="3C190C15"/>
    <w:rsid w:val="3C404A87"/>
    <w:rsid w:val="3CEA6C43"/>
    <w:rsid w:val="3DC47494"/>
    <w:rsid w:val="3DD516A1"/>
    <w:rsid w:val="3EAA43E7"/>
    <w:rsid w:val="3EB5502E"/>
    <w:rsid w:val="3EE829F7"/>
    <w:rsid w:val="40055B41"/>
    <w:rsid w:val="40556AC9"/>
    <w:rsid w:val="40606E31"/>
    <w:rsid w:val="41652782"/>
    <w:rsid w:val="42C622A5"/>
    <w:rsid w:val="43B419E0"/>
    <w:rsid w:val="43C875B2"/>
    <w:rsid w:val="43CA0252"/>
    <w:rsid w:val="4504461A"/>
    <w:rsid w:val="4574179F"/>
    <w:rsid w:val="45833DB0"/>
    <w:rsid w:val="45997458"/>
    <w:rsid w:val="46465A5B"/>
    <w:rsid w:val="472B2331"/>
    <w:rsid w:val="472D7E58"/>
    <w:rsid w:val="472E597E"/>
    <w:rsid w:val="493F0316"/>
    <w:rsid w:val="496A2E9E"/>
    <w:rsid w:val="49753D38"/>
    <w:rsid w:val="49CF51F6"/>
    <w:rsid w:val="4A192915"/>
    <w:rsid w:val="4A5940EF"/>
    <w:rsid w:val="4AA5064D"/>
    <w:rsid w:val="4AF60EA8"/>
    <w:rsid w:val="4B1F3F5B"/>
    <w:rsid w:val="4BC63FA2"/>
    <w:rsid w:val="4BE96EE3"/>
    <w:rsid w:val="4C196BFC"/>
    <w:rsid w:val="4C883D82"/>
    <w:rsid w:val="4D01600E"/>
    <w:rsid w:val="4D21045F"/>
    <w:rsid w:val="4D234C70"/>
    <w:rsid w:val="4D302450"/>
    <w:rsid w:val="4D422183"/>
    <w:rsid w:val="4E7E6745"/>
    <w:rsid w:val="4EBE3A8B"/>
    <w:rsid w:val="4ED96B17"/>
    <w:rsid w:val="4F0B1018"/>
    <w:rsid w:val="4FBD1F95"/>
    <w:rsid w:val="51CC027B"/>
    <w:rsid w:val="543A29F7"/>
    <w:rsid w:val="56772568"/>
    <w:rsid w:val="569F0646"/>
    <w:rsid w:val="57825F9E"/>
    <w:rsid w:val="591946E0"/>
    <w:rsid w:val="5A040EEC"/>
    <w:rsid w:val="5A0E0CBD"/>
    <w:rsid w:val="5A61633E"/>
    <w:rsid w:val="5A6B2D19"/>
    <w:rsid w:val="5A6E2809"/>
    <w:rsid w:val="5AED7BD2"/>
    <w:rsid w:val="5AFA22EF"/>
    <w:rsid w:val="5C0056E3"/>
    <w:rsid w:val="5C02145B"/>
    <w:rsid w:val="5C1A4C60"/>
    <w:rsid w:val="5C2C1A19"/>
    <w:rsid w:val="5C5D3D4B"/>
    <w:rsid w:val="5EE611DF"/>
    <w:rsid w:val="5F816B3B"/>
    <w:rsid w:val="61212607"/>
    <w:rsid w:val="61F950AE"/>
    <w:rsid w:val="62D6719E"/>
    <w:rsid w:val="63B03E93"/>
    <w:rsid w:val="64583BDF"/>
    <w:rsid w:val="65B03CD6"/>
    <w:rsid w:val="65F22B41"/>
    <w:rsid w:val="65FF4C5D"/>
    <w:rsid w:val="661C75BD"/>
    <w:rsid w:val="669C1D4F"/>
    <w:rsid w:val="68503B14"/>
    <w:rsid w:val="68B63CF9"/>
    <w:rsid w:val="69390486"/>
    <w:rsid w:val="69D46EBE"/>
    <w:rsid w:val="6AA11B71"/>
    <w:rsid w:val="6B264495"/>
    <w:rsid w:val="6B8359E9"/>
    <w:rsid w:val="6C97174C"/>
    <w:rsid w:val="6CDF1345"/>
    <w:rsid w:val="6D2F4E5D"/>
    <w:rsid w:val="6E5042A8"/>
    <w:rsid w:val="6E901F7B"/>
    <w:rsid w:val="6F2600F2"/>
    <w:rsid w:val="6F6D2C38"/>
    <w:rsid w:val="71685DAD"/>
    <w:rsid w:val="71EF31F2"/>
    <w:rsid w:val="7249173A"/>
    <w:rsid w:val="72B1108D"/>
    <w:rsid w:val="72F11FE4"/>
    <w:rsid w:val="74334147"/>
    <w:rsid w:val="74393315"/>
    <w:rsid w:val="743979A7"/>
    <w:rsid w:val="74447A16"/>
    <w:rsid w:val="745919DD"/>
    <w:rsid w:val="767B3E8C"/>
    <w:rsid w:val="768802CF"/>
    <w:rsid w:val="76B949B4"/>
    <w:rsid w:val="77532352"/>
    <w:rsid w:val="78747106"/>
    <w:rsid w:val="78AB08D6"/>
    <w:rsid w:val="78BB2C66"/>
    <w:rsid w:val="78E1748A"/>
    <w:rsid w:val="799479C5"/>
    <w:rsid w:val="7A3E58FC"/>
    <w:rsid w:val="7A576680"/>
    <w:rsid w:val="7A9673E2"/>
    <w:rsid w:val="7B7B492E"/>
    <w:rsid w:val="7BB57E40"/>
    <w:rsid w:val="7BF967D3"/>
    <w:rsid w:val="7C4D0079"/>
    <w:rsid w:val="7CA037AB"/>
    <w:rsid w:val="7CE309DD"/>
    <w:rsid w:val="7D243124"/>
    <w:rsid w:val="7D452DF3"/>
    <w:rsid w:val="7DA41F1A"/>
    <w:rsid w:val="7DC66335"/>
    <w:rsid w:val="7EF23899"/>
    <w:rsid w:val="7FF75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spacing w:line="560" w:lineRule="exact"/>
    </w:pPr>
    <w:rPr>
      <w:rFonts w:ascii="Calibri" w:hAnsi="Calibri" w:eastAsia="仿宋_GB2312" w:cs="Arial"/>
      <w:sz w:val="32"/>
      <w:szCs w:val="22"/>
    </w:rPr>
  </w:style>
  <w:style w:type="paragraph" w:styleId="3">
    <w:name w:val="Body Text 2"/>
    <w:basedOn w:val="1"/>
    <w:autoRedefine/>
    <w:qFormat/>
    <w:uiPriority w:val="0"/>
    <w:pPr>
      <w:spacing w:line="600" w:lineRule="atLeast"/>
    </w:pPr>
    <w:rPr>
      <w:rFonts w:ascii="宋体" w:hAnsi="宋体"/>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1429</Words>
  <Characters>1465</Characters>
  <Lines>0</Lines>
  <Paragraphs>0</Paragraphs>
  <TotalTime>0</TotalTime>
  <ScaleCrop>false</ScaleCrop>
  <LinksUpToDate>false</LinksUpToDate>
  <CharactersWithSpaces>1465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大海</cp:lastModifiedBy>
  <cp:lastPrinted>2022-10-25T01:02:00Z</cp:lastPrinted>
  <dcterms:modified xsi:type="dcterms:W3CDTF">2024-02-20T08:59:17Z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716A19C14F4F45188D0CB1AA5E054E2F_13</vt:lpwstr>
  </property>
</Properties>
</file>